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E5CE" w14:textId="77777777" w:rsidR="000511BA" w:rsidRPr="000511BA" w:rsidRDefault="000511BA" w:rsidP="000511BA">
      <w:pPr>
        <w:spacing w:before="240" w:after="240"/>
        <w:rPr>
          <w:sz w:val="24"/>
          <w:szCs w:val="24"/>
        </w:rPr>
      </w:pPr>
      <w:r w:rsidRPr="000511BA">
        <w:rPr>
          <w:b/>
          <w:bCs/>
          <w:sz w:val="24"/>
          <w:szCs w:val="24"/>
        </w:rPr>
        <w:t>Subject:</w:t>
      </w:r>
      <w:r w:rsidRPr="000511BA">
        <w:rPr>
          <w:sz w:val="24"/>
          <w:szCs w:val="24"/>
        </w:rPr>
        <w:t xml:space="preserve"> Support the Right to IVF Act and Protect Access to In Vitro Fertilization (IVF)</w:t>
      </w:r>
    </w:p>
    <w:p w14:paraId="6EBBD418" w14:textId="77777777" w:rsidR="000511BA" w:rsidRPr="000511BA" w:rsidRDefault="000511BA" w:rsidP="000511BA">
      <w:pPr>
        <w:spacing w:before="240" w:after="240"/>
        <w:rPr>
          <w:sz w:val="24"/>
          <w:szCs w:val="24"/>
        </w:rPr>
      </w:pPr>
      <w:r w:rsidRPr="000511BA">
        <w:rPr>
          <w:sz w:val="24"/>
          <w:szCs w:val="24"/>
        </w:rPr>
        <w:t>Dear Representative [Congressperson's Name],</w:t>
      </w:r>
    </w:p>
    <w:p w14:paraId="36C488C4" w14:textId="77777777" w:rsidR="000511BA" w:rsidRPr="000511BA" w:rsidRDefault="000511BA" w:rsidP="000511BA">
      <w:pPr>
        <w:spacing w:before="240" w:after="240"/>
        <w:rPr>
          <w:sz w:val="24"/>
          <w:szCs w:val="24"/>
        </w:rPr>
      </w:pPr>
      <w:r w:rsidRPr="000511BA">
        <w:rPr>
          <w:sz w:val="24"/>
          <w:szCs w:val="24"/>
        </w:rPr>
        <w:t>As your constituent, I am writing to urge you to support the Right to IVF Act (S. 4445) and other federal legislation that comprehensively protects access to in vitro fertilization (IVF). I believe that the ability to build a family through IVF is a fundamental right, and it's crucial that our laws safeguard this access for all Americans.</w:t>
      </w:r>
    </w:p>
    <w:p w14:paraId="2CBF9E32" w14:textId="77777777" w:rsidR="000511BA" w:rsidRPr="000511BA" w:rsidRDefault="000511BA" w:rsidP="000511BA">
      <w:pPr>
        <w:spacing w:before="240" w:after="240"/>
        <w:rPr>
          <w:sz w:val="24"/>
          <w:szCs w:val="24"/>
        </w:rPr>
      </w:pPr>
      <w:r w:rsidRPr="000511BA">
        <w:rPr>
          <w:sz w:val="24"/>
          <w:szCs w:val="24"/>
        </w:rPr>
        <w:t>Recent events have highlighted the vulnerability of IVF access and the urgent need for federal protection. While I appreciate the White House's efforts to</w:t>
      </w:r>
      <w:hyperlink r:id="rId5">
        <w:r w:rsidRPr="000511BA">
          <w:rPr>
            <w:sz w:val="24"/>
            <w:szCs w:val="24"/>
          </w:rPr>
          <w:t xml:space="preserve"> </w:t>
        </w:r>
      </w:hyperlink>
      <w:hyperlink r:id="rId6">
        <w:r w:rsidRPr="000511BA">
          <w:rPr>
            <w:color w:val="1155CC"/>
            <w:sz w:val="24"/>
            <w:szCs w:val="24"/>
            <w:u w:val="single"/>
          </w:rPr>
          <w:t>Expand Access to In Vitro Fertilization</w:t>
        </w:r>
      </w:hyperlink>
      <w:r w:rsidRPr="000511BA">
        <w:rPr>
          <w:sz w:val="24"/>
          <w:szCs w:val="24"/>
        </w:rPr>
        <w:t xml:space="preserve"> and ease burdens on families seeking this treatment, executive actions alone are not enough. We need lasting legal protections.</w:t>
      </w:r>
    </w:p>
    <w:p w14:paraId="4E24B995" w14:textId="77777777" w:rsidR="000511BA" w:rsidRPr="000511BA" w:rsidRDefault="000511BA" w:rsidP="000511BA">
      <w:pPr>
        <w:spacing w:before="240" w:after="240"/>
        <w:rPr>
          <w:sz w:val="24"/>
          <w:szCs w:val="24"/>
        </w:rPr>
      </w:pPr>
      <w:r w:rsidRPr="000511BA">
        <w:rPr>
          <w:sz w:val="24"/>
          <w:szCs w:val="24"/>
        </w:rPr>
        <w:t>Several bills related to IVF have been introduced in Congress, but some approaches may not provide adequate protection. For example:</w:t>
      </w:r>
    </w:p>
    <w:p w14:paraId="71F065AA" w14:textId="77777777" w:rsidR="000511BA" w:rsidRPr="000511BA" w:rsidRDefault="000511BA" w:rsidP="000511BA">
      <w:pPr>
        <w:numPr>
          <w:ilvl w:val="0"/>
          <w:numId w:val="2"/>
        </w:numPr>
        <w:spacing w:before="240"/>
        <w:rPr>
          <w:sz w:val="24"/>
          <w:szCs w:val="24"/>
        </w:rPr>
      </w:pPr>
      <w:r w:rsidRPr="000511BA">
        <w:rPr>
          <w:b/>
          <w:sz w:val="24"/>
          <w:szCs w:val="24"/>
        </w:rPr>
        <w:t>IVF Protection Act (S. 4368 / H.R. 8869):</w:t>
      </w:r>
      <w:r w:rsidRPr="000511BA">
        <w:rPr>
          <w:sz w:val="24"/>
          <w:szCs w:val="24"/>
        </w:rPr>
        <w:t xml:space="preserve"> These bills aim to protect IVF by conditioning a state's receipt of Medicaid funding on the state not prohibiting IVF. While this approach may discourage outright bans, it may not be sufficient because:</w:t>
      </w:r>
      <w:r w:rsidRPr="000511BA">
        <w:rPr>
          <w:sz w:val="24"/>
          <w:szCs w:val="24"/>
        </w:rPr>
        <w:br/>
      </w:r>
    </w:p>
    <w:p w14:paraId="2E79111C" w14:textId="77777777" w:rsidR="000511BA" w:rsidRPr="000511BA" w:rsidRDefault="000511BA" w:rsidP="000511BA">
      <w:pPr>
        <w:numPr>
          <w:ilvl w:val="1"/>
          <w:numId w:val="2"/>
        </w:numPr>
        <w:rPr>
          <w:sz w:val="24"/>
          <w:szCs w:val="24"/>
        </w:rPr>
      </w:pPr>
      <w:r w:rsidRPr="000511BA">
        <w:rPr>
          <w:sz w:val="24"/>
          <w:szCs w:val="24"/>
        </w:rPr>
        <w:t>States could still enact regulations that significantly hinder or complicate access to IVF without technically "prohibiting" it. This could include burdensome licensing requirements, restrictions on specific procedures, or limitations on who can access IVF.</w:t>
      </w:r>
    </w:p>
    <w:p w14:paraId="75923DA7" w14:textId="77777777" w:rsidR="000511BA" w:rsidRPr="000511BA" w:rsidRDefault="000511BA" w:rsidP="000511BA">
      <w:pPr>
        <w:numPr>
          <w:ilvl w:val="1"/>
          <w:numId w:val="2"/>
        </w:numPr>
        <w:rPr>
          <w:sz w:val="24"/>
          <w:szCs w:val="24"/>
        </w:rPr>
      </w:pPr>
      <w:r w:rsidRPr="000511BA">
        <w:rPr>
          <w:sz w:val="24"/>
          <w:szCs w:val="24"/>
        </w:rPr>
        <w:t>Policies that rely on funding mechanisms can be vulnerable to changes in political priorities. Future legislative actions could alter or eliminate these funding-based protections, leaving IVF access at risk.</w:t>
      </w:r>
    </w:p>
    <w:p w14:paraId="065431BF" w14:textId="77777777" w:rsidR="000511BA" w:rsidRPr="000511BA" w:rsidRDefault="000511BA" w:rsidP="000511BA">
      <w:pPr>
        <w:numPr>
          <w:ilvl w:val="0"/>
          <w:numId w:val="2"/>
        </w:numPr>
        <w:spacing w:after="240"/>
        <w:rPr>
          <w:sz w:val="24"/>
          <w:szCs w:val="24"/>
        </w:rPr>
      </w:pPr>
      <w:r w:rsidRPr="000511BA">
        <w:rPr>
          <w:b/>
          <w:sz w:val="24"/>
          <w:szCs w:val="24"/>
        </w:rPr>
        <w:t>Right to Try IVF Act (H.R. 7669):</w:t>
      </w:r>
      <w:r w:rsidRPr="000511BA">
        <w:rPr>
          <w:sz w:val="24"/>
          <w:szCs w:val="24"/>
        </w:rPr>
        <w:t xml:space="preserve"> This bill also takes a funding-based approach. While well-intentioned, it may not provide comprehensive protection for similar reasons stated above.</w:t>
      </w:r>
    </w:p>
    <w:p w14:paraId="67052C73" w14:textId="77777777" w:rsidR="000511BA" w:rsidRPr="000511BA" w:rsidRDefault="000511BA" w:rsidP="000511BA">
      <w:pPr>
        <w:spacing w:before="240" w:after="240"/>
        <w:rPr>
          <w:sz w:val="24"/>
          <w:szCs w:val="24"/>
        </w:rPr>
      </w:pPr>
      <w:r w:rsidRPr="000511BA">
        <w:rPr>
          <w:sz w:val="24"/>
          <w:szCs w:val="24"/>
        </w:rPr>
        <w:t>These bills, while potentially helpful, illustrate the need for a more robust federal guarantee of IVF access. Policies that only address outright bans may not provide the comprehensive protection that this fundamental right deserves.</w:t>
      </w:r>
    </w:p>
    <w:p w14:paraId="4C871D3B" w14:textId="77777777" w:rsidR="000511BA" w:rsidRPr="000511BA" w:rsidRDefault="000511BA" w:rsidP="000511BA">
      <w:pPr>
        <w:spacing w:before="240" w:after="240"/>
        <w:rPr>
          <w:sz w:val="24"/>
          <w:szCs w:val="24"/>
        </w:rPr>
      </w:pPr>
      <w:r w:rsidRPr="000511BA">
        <w:rPr>
          <w:sz w:val="24"/>
          <w:szCs w:val="24"/>
        </w:rPr>
        <w:t xml:space="preserve">The </w:t>
      </w:r>
      <w:r w:rsidRPr="000511BA">
        <w:rPr>
          <w:b/>
          <w:sz w:val="24"/>
          <w:szCs w:val="24"/>
        </w:rPr>
        <w:t>Right to IVF Act (S. 4445)</w:t>
      </w:r>
      <w:r w:rsidRPr="000511BA">
        <w:rPr>
          <w:sz w:val="24"/>
          <w:szCs w:val="24"/>
        </w:rPr>
        <w:t xml:space="preserve"> takes a comprehensive approach, establishing a statutory right for individuals to:</w:t>
      </w:r>
    </w:p>
    <w:p w14:paraId="76793806" w14:textId="77777777" w:rsidR="000511BA" w:rsidRPr="000511BA" w:rsidRDefault="000511BA" w:rsidP="000511BA">
      <w:pPr>
        <w:numPr>
          <w:ilvl w:val="0"/>
          <w:numId w:val="1"/>
        </w:numPr>
        <w:spacing w:before="240"/>
        <w:rPr>
          <w:sz w:val="24"/>
          <w:szCs w:val="24"/>
        </w:rPr>
      </w:pPr>
      <w:r w:rsidRPr="000511BA">
        <w:rPr>
          <w:sz w:val="24"/>
          <w:szCs w:val="24"/>
        </w:rPr>
        <w:t>Receive fertility treatment, including assisted reproductive technology services.</w:t>
      </w:r>
    </w:p>
    <w:p w14:paraId="236724FC" w14:textId="77777777" w:rsidR="000511BA" w:rsidRPr="000511BA" w:rsidRDefault="000511BA" w:rsidP="000511BA">
      <w:pPr>
        <w:numPr>
          <w:ilvl w:val="0"/>
          <w:numId w:val="1"/>
        </w:numPr>
        <w:rPr>
          <w:sz w:val="24"/>
          <w:szCs w:val="24"/>
        </w:rPr>
      </w:pPr>
      <w:r w:rsidRPr="000511BA">
        <w:rPr>
          <w:sz w:val="24"/>
          <w:szCs w:val="24"/>
        </w:rPr>
        <w:lastRenderedPageBreak/>
        <w:t>Make decisions regarding the use and disposition of their reproductive genetic material (e.g., embryos).</w:t>
      </w:r>
    </w:p>
    <w:p w14:paraId="4702931D" w14:textId="77777777" w:rsidR="000511BA" w:rsidRPr="000511BA" w:rsidRDefault="000511BA" w:rsidP="000511BA">
      <w:pPr>
        <w:numPr>
          <w:ilvl w:val="0"/>
          <w:numId w:val="1"/>
        </w:numPr>
        <w:spacing w:after="240"/>
        <w:rPr>
          <w:sz w:val="24"/>
          <w:szCs w:val="24"/>
        </w:rPr>
      </w:pPr>
      <w:r w:rsidRPr="000511BA">
        <w:rPr>
          <w:sz w:val="24"/>
          <w:szCs w:val="24"/>
        </w:rPr>
        <w:t>Continue or complete ongoing fertility treatment.</w:t>
      </w:r>
    </w:p>
    <w:p w14:paraId="48D2A8E2" w14:textId="77777777" w:rsidR="000511BA" w:rsidRPr="000511BA" w:rsidRDefault="000511BA" w:rsidP="000511BA">
      <w:pPr>
        <w:spacing w:before="240" w:after="240"/>
        <w:rPr>
          <w:sz w:val="24"/>
          <w:szCs w:val="24"/>
        </w:rPr>
      </w:pPr>
      <w:r w:rsidRPr="000511BA">
        <w:rPr>
          <w:sz w:val="24"/>
          <w:szCs w:val="24"/>
        </w:rPr>
        <w:t>The bill also protects the rights of healthcare providers to provide these services and ensures that these rights exist "without prohibition, limitation, interference, or impediment."</w:t>
      </w:r>
    </w:p>
    <w:p w14:paraId="54A5CEC7" w14:textId="77777777" w:rsidR="000511BA" w:rsidRPr="000511BA" w:rsidRDefault="000511BA" w:rsidP="000511BA">
      <w:pPr>
        <w:spacing w:before="240" w:after="240"/>
        <w:rPr>
          <w:sz w:val="24"/>
          <w:szCs w:val="24"/>
        </w:rPr>
      </w:pPr>
      <w:r w:rsidRPr="000511BA">
        <w:rPr>
          <w:sz w:val="24"/>
          <w:szCs w:val="24"/>
        </w:rPr>
        <w:t xml:space="preserve">I urge you to support the </w:t>
      </w:r>
      <w:r w:rsidRPr="000511BA">
        <w:rPr>
          <w:b/>
          <w:sz w:val="24"/>
          <w:szCs w:val="24"/>
        </w:rPr>
        <w:t>Right to IVF Act (S. 4445)</w:t>
      </w:r>
      <w:r w:rsidRPr="000511BA">
        <w:rPr>
          <w:sz w:val="24"/>
          <w:szCs w:val="24"/>
        </w:rPr>
        <w:t xml:space="preserve"> and other federal legislation that codifies the </w:t>
      </w:r>
      <w:r w:rsidRPr="000511BA">
        <w:rPr>
          <w:i/>
          <w:sz w:val="24"/>
          <w:szCs w:val="24"/>
        </w:rPr>
        <w:t>right</w:t>
      </w:r>
      <w:r w:rsidRPr="000511BA">
        <w:rPr>
          <w:sz w:val="24"/>
          <w:szCs w:val="24"/>
        </w:rPr>
        <w:t xml:space="preserve"> to IVF and ensures that this essential healthcare service remains accessible to all who need it. Thank you for your attention to this important issue.</w:t>
      </w:r>
    </w:p>
    <w:p w14:paraId="77FA789D" w14:textId="77777777" w:rsidR="000511BA" w:rsidRPr="000511BA" w:rsidRDefault="000511BA" w:rsidP="000511BA">
      <w:pPr>
        <w:spacing w:before="240" w:after="240"/>
        <w:rPr>
          <w:sz w:val="24"/>
          <w:szCs w:val="24"/>
        </w:rPr>
      </w:pPr>
      <w:r w:rsidRPr="000511BA">
        <w:rPr>
          <w:sz w:val="24"/>
          <w:szCs w:val="24"/>
        </w:rPr>
        <w:t>Sincerely,</w:t>
      </w:r>
    </w:p>
    <w:p w14:paraId="5EF21472" w14:textId="77777777" w:rsidR="000511BA" w:rsidRPr="000511BA" w:rsidRDefault="000511BA" w:rsidP="000511BA">
      <w:pPr>
        <w:spacing w:before="240" w:after="240"/>
        <w:rPr>
          <w:sz w:val="24"/>
          <w:szCs w:val="24"/>
        </w:rPr>
      </w:pPr>
      <w:r w:rsidRPr="000511BA">
        <w:rPr>
          <w:sz w:val="24"/>
          <w:szCs w:val="24"/>
        </w:rPr>
        <w:t>[Your Name]</w:t>
      </w:r>
    </w:p>
    <w:p w14:paraId="08074B89" w14:textId="77777777" w:rsidR="000511BA" w:rsidRPr="000511BA" w:rsidRDefault="000511BA" w:rsidP="000511BA">
      <w:pPr>
        <w:spacing w:before="240" w:after="240"/>
        <w:rPr>
          <w:sz w:val="24"/>
          <w:szCs w:val="24"/>
        </w:rPr>
      </w:pPr>
      <w:r w:rsidRPr="000511BA">
        <w:rPr>
          <w:sz w:val="24"/>
          <w:szCs w:val="24"/>
        </w:rPr>
        <w:t>[Your Address]</w:t>
      </w:r>
    </w:p>
    <w:p w14:paraId="1AE96C63" w14:textId="77777777" w:rsidR="000511BA" w:rsidRPr="000511BA" w:rsidRDefault="000511BA" w:rsidP="000511BA">
      <w:pPr>
        <w:spacing w:before="240" w:after="240"/>
        <w:rPr>
          <w:sz w:val="24"/>
          <w:szCs w:val="24"/>
        </w:rPr>
      </w:pPr>
      <w:r w:rsidRPr="000511BA">
        <w:rPr>
          <w:sz w:val="24"/>
          <w:szCs w:val="24"/>
        </w:rPr>
        <w:t>[Your Phone Number]</w:t>
      </w:r>
    </w:p>
    <w:p w14:paraId="07EFCC7D" w14:textId="77777777" w:rsidR="000511BA" w:rsidRPr="000511BA" w:rsidRDefault="000511BA" w:rsidP="000511BA">
      <w:pPr>
        <w:spacing w:before="240" w:after="240"/>
        <w:rPr>
          <w:sz w:val="24"/>
          <w:szCs w:val="24"/>
        </w:rPr>
      </w:pPr>
      <w:r w:rsidRPr="000511BA">
        <w:rPr>
          <w:sz w:val="24"/>
          <w:szCs w:val="24"/>
        </w:rPr>
        <w:t>[Your Email Address]</w:t>
      </w:r>
    </w:p>
    <w:p w14:paraId="15848592" w14:textId="77777777" w:rsidR="000511BA" w:rsidRPr="000511BA" w:rsidRDefault="000511BA" w:rsidP="000511BA">
      <w:pPr>
        <w:spacing w:before="240" w:after="240"/>
        <w:rPr>
          <w:sz w:val="24"/>
          <w:szCs w:val="24"/>
        </w:rPr>
      </w:pPr>
    </w:p>
    <w:p w14:paraId="1804E152" w14:textId="77777777" w:rsidR="000511BA" w:rsidRPr="000511BA" w:rsidRDefault="000511BA" w:rsidP="000511BA">
      <w:pPr>
        <w:spacing w:before="240" w:after="240"/>
        <w:rPr>
          <w:sz w:val="24"/>
          <w:szCs w:val="24"/>
        </w:rPr>
      </w:pPr>
      <w:r w:rsidRPr="000511BA">
        <w:rPr>
          <w:sz w:val="24"/>
          <w:szCs w:val="24"/>
        </w:rPr>
        <w:t xml:space="preserve">CC: </w:t>
      </w:r>
      <w:hyperlink r:id="rId7" w:history="1">
        <w:r w:rsidRPr="000511BA">
          <w:rPr>
            <w:rStyle w:val="Hyperlink"/>
            <w:sz w:val="24"/>
            <w:szCs w:val="24"/>
          </w:rPr>
          <w:t>Advocacygroup@sabanorthamerica.com</w:t>
        </w:r>
      </w:hyperlink>
    </w:p>
    <w:p w14:paraId="70E6A27B" w14:textId="77777777" w:rsidR="006E3D7B" w:rsidRPr="000511BA" w:rsidRDefault="006E3D7B">
      <w:pPr>
        <w:rPr>
          <w:sz w:val="24"/>
          <w:szCs w:val="24"/>
        </w:rPr>
      </w:pPr>
    </w:p>
    <w:sectPr w:rsidR="006E3D7B" w:rsidRPr="000511BA" w:rsidSect="000511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A7C2F"/>
    <w:multiLevelType w:val="multilevel"/>
    <w:tmpl w:val="BAF4B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F44A06"/>
    <w:multiLevelType w:val="multilevel"/>
    <w:tmpl w:val="02C47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0441346">
    <w:abstractNumId w:val="1"/>
  </w:num>
  <w:num w:numId="2" w16cid:durableId="25232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BA"/>
    <w:rsid w:val="000511BA"/>
    <w:rsid w:val="000B5747"/>
    <w:rsid w:val="003619BD"/>
    <w:rsid w:val="004C1FDB"/>
    <w:rsid w:val="006D2CC9"/>
    <w:rsid w:val="006E3D7B"/>
    <w:rsid w:val="008F7E07"/>
    <w:rsid w:val="00B32B8F"/>
    <w:rsid w:val="00BE358C"/>
    <w:rsid w:val="00F1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0D540"/>
  <w15:chartTrackingRefBased/>
  <w15:docId w15:val="{EFBA8DAD-FF66-5E45-96F3-EE0B60CC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BA"/>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051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1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1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1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1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1BA"/>
    <w:rPr>
      <w:rFonts w:eastAsiaTheme="majorEastAsia" w:cstheme="majorBidi"/>
      <w:color w:val="272727" w:themeColor="text1" w:themeTint="D8"/>
    </w:rPr>
  </w:style>
  <w:style w:type="paragraph" w:styleId="Title">
    <w:name w:val="Title"/>
    <w:basedOn w:val="Normal"/>
    <w:next w:val="Normal"/>
    <w:link w:val="TitleChar"/>
    <w:uiPriority w:val="10"/>
    <w:qFormat/>
    <w:rsid w:val="00051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1BA"/>
    <w:pPr>
      <w:spacing w:before="160"/>
      <w:jc w:val="center"/>
    </w:pPr>
    <w:rPr>
      <w:i/>
      <w:iCs/>
      <w:color w:val="404040" w:themeColor="text1" w:themeTint="BF"/>
    </w:rPr>
  </w:style>
  <w:style w:type="character" w:customStyle="1" w:styleId="QuoteChar">
    <w:name w:val="Quote Char"/>
    <w:basedOn w:val="DefaultParagraphFont"/>
    <w:link w:val="Quote"/>
    <w:uiPriority w:val="29"/>
    <w:rsid w:val="000511BA"/>
    <w:rPr>
      <w:i/>
      <w:iCs/>
      <w:color w:val="404040" w:themeColor="text1" w:themeTint="BF"/>
    </w:rPr>
  </w:style>
  <w:style w:type="paragraph" w:styleId="ListParagraph">
    <w:name w:val="List Paragraph"/>
    <w:basedOn w:val="Normal"/>
    <w:uiPriority w:val="34"/>
    <w:qFormat/>
    <w:rsid w:val="000511BA"/>
    <w:pPr>
      <w:ind w:left="720"/>
      <w:contextualSpacing/>
    </w:pPr>
  </w:style>
  <w:style w:type="character" w:styleId="IntenseEmphasis">
    <w:name w:val="Intense Emphasis"/>
    <w:basedOn w:val="DefaultParagraphFont"/>
    <w:uiPriority w:val="21"/>
    <w:qFormat/>
    <w:rsid w:val="000511BA"/>
    <w:rPr>
      <w:i/>
      <w:iCs/>
      <w:color w:val="0F4761" w:themeColor="accent1" w:themeShade="BF"/>
    </w:rPr>
  </w:style>
  <w:style w:type="paragraph" w:styleId="IntenseQuote">
    <w:name w:val="Intense Quote"/>
    <w:basedOn w:val="Normal"/>
    <w:next w:val="Normal"/>
    <w:link w:val="IntenseQuoteChar"/>
    <w:uiPriority w:val="30"/>
    <w:qFormat/>
    <w:rsid w:val="00051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1BA"/>
    <w:rPr>
      <w:i/>
      <w:iCs/>
      <w:color w:val="0F4761" w:themeColor="accent1" w:themeShade="BF"/>
    </w:rPr>
  </w:style>
  <w:style w:type="character" w:styleId="IntenseReference">
    <w:name w:val="Intense Reference"/>
    <w:basedOn w:val="DefaultParagraphFont"/>
    <w:uiPriority w:val="32"/>
    <w:qFormat/>
    <w:rsid w:val="000511BA"/>
    <w:rPr>
      <w:b/>
      <w:bCs/>
      <w:smallCaps/>
      <w:color w:val="0F4761" w:themeColor="accent1" w:themeShade="BF"/>
      <w:spacing w:val="5"/>
    </w:rPr>
  </w:style>
  <w:style w:type="character" w:styleId="Hyperlink">
    <w:name w:val="Hyperlink"/>
    <w:basedOn w:val="DefaultParagraphFont"/>
    <w:uiPriority w:val="99"/>
    <w:unhideWhenUsed/>
    <w:rsid w:val="000511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ocacygroup@sabanorthamer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ehouse.gov/presidential-actions/2025/02/expanding-access-to-in-vitro-fertilization/" TargetMode="External"/><Relationship Id="rId5" Type="http://schemas.openxmlformats.org/officeDocument/2006/relationships/hyperlink" Target="https://www.whitehouse.gov/presidential-actions/2025/02/expanding-access-to-in-vitro-fertiliz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Ghammam Mansoor</dc:creator>
  <cp:keywords/>
  <dc:description/>
  <cp:lastModifiedBy>Ghammam Mansoor</cp:lastModifiedBy>
  <cp:revision>1</cp:revision>
  <dcterms:created xsi:type="dcterms:W3CDTF">2025-03-28T14:02:00Z</dcterms:created>
  <dcterms:modified xsi:type="dcterms:W3CDTF">2025-03-28T14:02:00Z</dcterms:modified>
</cp:coreProperties>
</file>